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C1" w:rsidRPr="005404C1" w:rsidRDefault="005404C1" w:rsidP="005404C1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sl-SI"/>
        </w:rPr>
      </w:pP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 xml:space="preserve">Maribor, 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22. </w:t>
      </w:r>
      <w:r w:rsidRPr="00665D30">
        <w:rPr>
          <w:rFonts w:ascii="Calibri" w:eastAsia="Times New Roman" w:hAnsi="Calibri" w:cs="Arial"/>
          <w:sz w:val="20"/>
          <w:szCs w:val="20"/>
          <w:lang w:eastAsia="sl-SI"/>
        </w:rPr>
        <w:t>junij</w:t>
      </w:r>
      <w:r w:rsidRPr="005404C1">
        <w:rPr>
          <w:rFonts w:ascii="Calibri" w:eastAsia="Times New Roman" w:hAnsi="Calibri" w:cs="Arial"/>
          <w:sz w:val="20"/>
          <w:szCs w:val="20"/>
          <w:lang w:eastAsia="sl-SI"/>
        </w:rPr>
        <w:t xml:space="preserve"> 2016</w:t>
      </w:r>
    </w:p>
    <w:p w:rsidR="005404C1" w:rsidRDefault="005404C1" w:rsidP="005404C1">
      <w:pPr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</w:p>
    <w:p w:rsidR="006E17C4" w:rsidRPr="006E17C4" w:rsidRDefault="006E17C4" w:rsidP="006E17C4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 w:rsidRPr="006E17C4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PREDSTAVITEV  NAJ PODJETJA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v študijskem letu 2015/16</w:t>
      </w:r>
    </w:p>
    <w:p w:rsidR="006E17C4" w:rsidRPr="006E17C4" w:rsidRDefault="006E17C4" w:rsidP="006E17C4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6"/>
          <w:szCs w:val="16"/>
          <w:lang w:eastAsia="sl-SI"/>
        </w:rPr>
      </w:pPr>
    </w:p>
    <w:p w:rsidR="006E17C4" w:rsidRPr="006E17C4" w:rsidRDefault="006E17C4" w:rsidP="006E17C4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>Z</w:t>
      </w:r>
      <w:r w:rsidRPr="006E17C4"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>a naj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 xml:space="preserve"> podjetje v študijskem letu 2015/16 smo</w:t>
      </w:r>
      <w:r w:rsidRPr="006E17C4"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 xml:space="preserve"> izbrali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>POMURSKE MLEKARNE iz Murske Sobote</w:t>
      </w:r>
      <w:r w:rsidRPr="006E17C4">
        <w:rPr>
          <w:rFonts w:ascii="Arial" w:eastAsia="Times New Roman" w:hAnsi="Arial" w:cs="Arial"/>
          <w:b/>
          <w:color w:val="0000FF"/>
          <w:sz w:val="28"/>
          <w:szCs w:val="28"/>
          <w:lang w:eastAsia="sl-SI"/>
        </w:rPr>
        <w:t xml:space="preserve">. </w:t>
      </w:r>
    </w:p>
    <w:p w:rsidR="006E17C4" w:rsidRPr="006E17C4" w:rsidRDefault="006E17C4" w:rsidP="006E17C4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16"/>
          <w:szCs w:val="16"/>
          <w:lang w:eastAsia="sl-SI"/>
        </w:rPr>
      </w:pP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2132E3">
        <w:rPr>
          <w:rFonts w:asciiTheme="minorHAnsi" w:eastAsia="Times New Roman" w:hAnsiTheme="minorHAnsi" w:cstheme="minorHAnsi"/>
          <w:b/>
          <w:color w:val="0000FF"/>
          <w:szCs w:val="24"/>
          <w:lang w:eastAsia="sl-SI"/>
        </w:rPr>
        <w:t>Pomurske mlekarne</w:t>
      </w:r>
      <w:r w:rsidRPr="006E17C4">
        <w:rPr>
          <w:rFonts w:asciiTheme="minorHAnsi" w:eastAsia="Times New Roman" w:hAnsiTheme="minorHAnsi" w:cstheme="minorHAnsi"/>
          <w:b/>
          <w:color w:val="0000FF"/>
          <w:szCs w:val="24"/>
          <w:lang w:eastAsia="sl-SI"/>
        </w:rPr>
        <w:t xml:space="preserve"> in IC Piramida Maribor</w:t>
      </w:r>
      <w:r w:rsidRPr="002132E3">
        <w:rPr>
          <w:rFonts w:asciiTheme="minorHAnsi" w:eastAsia="Times New Roman" w:hAnsiTheme="minorHAnsi" w:cstheme="minorHAnsi"/>
          <w:b/>
          <w:color w:val="0000FF"/>
          <w:szCs w:val="24"/>
          <w:lang w:eastAsia="sl-SI"/>
        </w:rPr>
        <w:t xml:space="preserve"> VSŠ</w:t>
      </w:r>
      <w:r w:rsidRPr="006E17C4">
        <w:rPr>
          <w:rFonts w:asciiTheme="minorHAnsi" w:eastAsia="Times New Roman" w:hAnsiTheme="minorHAnsi" w:cstheme="minorHAnsi"/>
          <w:b/>
          <w:color w:val="0000FF"/>
          <w:szCs w:val="24"/>
          <w:lang w:eastAsia="sl-SI"/>
        </w:rPr>
        <w:t xml:space="preserve"> 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sodelujemo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neprekinjeno 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od ustanovitve Višje strokovne šole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leta 1999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, to je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17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let.  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Načini sodelovanja so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bili 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različni, vedno dobri, kvalitetni in strokovni. Organizacijske sheme ter vodstvene strukture so se tako v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Pomurskih mlekarnah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kot tudi na našem centru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IC Piramida Maribor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v preteklih letih spreminjale, menjavali so se direktorji, predsedniki, ravnatelji, naše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sodelovanje pa se je ohranjalo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. 7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Naši študenti so v Pomurskih mlekarnah na lokaciji v Murski Soboti in v Ljutomeru delali diplomske naloge, se tam zaposlovali, tudi od njih odhajali drugam in iskali nove poklicne priložnosti. 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Naše sodelovanje je v obdobju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17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let obrodilo </w:t>
      </w:r>
      <w:r w:rsidRPr="006E17C4">
        <w:rPr>
          <w:rFonts w:asciiTheme="minorHAnsi" w:eastAsia="Times New Roman" w:hAnsiTheme="minorHAnsi" w:cstheme="minorHAnsi"/>
          <w:b/>
          <w:color w:val="0000FF"/>
          <w:szCs w:val="24"/>
          <w:lang w:eastAsia="sl-SI"/>
        </w:rPr>
        <w:t>9 diplomskih nalog,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v zadnjem študijskem letu eno.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Področja diplomskih nalog so zelo raznolika. Študentje in njihovi mentorji so se ukvarjali z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razvojem novih izdelkov, na primer topljenega sira z dodatkom </w:t>
      </w:r>
      <w:proofErr w:type="spellStart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fitosterolov</w:t>
      </w:r>
      <w:proofErr w:type="spellEnd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, masla z dodatkom </w:t>
      </w:r>
      <w:proofErr w:type="spellStart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probiotičnih</w:t>
      </w:r>
      <w:proofErr w:type="spellEnd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bakterij, vpliva dodanih mikrobioloških kultur na lastnosti </w:t>
      </w:r>
      <w:proofErr w:type="spellStart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probiotičnih</w:t>
      </w:r>
      <w:proofErr w:type="spellEnd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jogurtov, vpliva </w:t>
      </w:r>
      <w:proofErr w:type="spellStart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dodatjanja</w:t>
      </w:r>
      <w:proofErr w:type="spellEnd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mlečne kisline na lastnosti sirnega namaza; spremljali so tehnološke procese in se ukvarjali na primer z vplivom priprave smetane na kakovost in </w:t>
      </w:r>
      <w:proofErr w:type="spellStart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pridobitek</w:t>
      </w:r>
      <w:proofErr w:type="spellEnd"/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masla. Uvajali so sistem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HACCP v proizvodnjo 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topljenih sirov za mazanje ter v proizvodnjo mehkih sirov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. Nekateri pa so se srečevali</w:t>
      </w:r>
      <w:r w:rsidR="00C616C7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tudi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s finančnimi pokazatelji in sistemi med podjetji ter s prehranskimi navadami delavcev Pomurskih mlekarn ter njihovi osveščenosti v povezavi s posledicami  na zdravje. 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Predavatelji mentorji iz šole so bili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Zdenka </w:t>
      </w:r>
      <w:proofErr w:type="spellStart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Boltavzer</w:t>
      </w:r>
      <w:proofErr w:type="spellEnd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, Ksenija Ekart, Silva Hostnik in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Marija Sraka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,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mentorji iz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Pomurskih mlekarn pa so bili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Karmen </w:t>
      </w:r>
      <w:proofErr w:type="spellStart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Dugar</w:t>
      </w:r>
      <w:proofErr w:type="spellEnd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, Bernarda </w:t>
      </w:r>
      <w:proofErr w:type="spellStart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Hlebič</w:t>
      </w:r>
      <w:proofErr w:type="spellEnd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, Robert Rojko in Lidija Števanec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. 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In omenimo še imena diplomantov. To so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letošnja Maja Kustec, ter iz preteklih let Novak Alenka, </w:t>
      </w:r>
      <w:proofErr w:type="spellStart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Hlebič</w:t>
      </w:r>
      <w:proofErr w:type="spellEnd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Mateja, </w:t>
      </w:r>
      <w:proofErr w:type="spellStart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Kisilak</w:t>
      </w:r>
      <w:proofErr w:type="spellEnd"/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Nataša, Kozic Sanja, Mesarič Jerneja, Sabotin Aleš, Šeruga Roman in Vogrinčič Mihaela, </w:t>
      </w:r>
    </w:p>
    <w:p w:rsidR="006E17C4" w:rsidRPr="006E17C4" w:rsidRDefault="002132E3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Torej 9 diplomantov, 4 mentorji predavatelji iz šole ter 4 mentorji</w:t>
      </w:r>
      <w:r w:rsidR="006E17C4"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iz prakse iz 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Pomurskih mlekarn</w:t>
      </w:r>
      <w:r w:rsidR="006E17C4"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seveda. </w:t>
      </w:r>
    </w:p>
    <w:p w:rsidR="006E17C4" w:rsidRPr="006E17C4" w:rsidRDefault="006E17C4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S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Pomurskimi mlekarnami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sodelujemo tudi na drugih področjih.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V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sako leto študentje 2. letnika naše VSŠ obiščejo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Pomurske mlekarne v Murski Soboti in v obratu v Ljutomeru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v sklopu organizirane strokovne ekskurzije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pri predmetu Tehnologija mleka. Vedno jih prijazno 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sprejmejo zaposleni v </w:t>
      </w:r>
      <w:r w:rsidR="002132E3"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Pomurskih mlekarnah, nam poroča naša predavateljica, organizatorka te ekskurzije Silva Hostnik</w:t>
      </w:r>
      <w:r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. Zato se vselej radi vračamo k njim. </w:t>
      </w:r>
    </w:p>
    <w:p w:rsidR="006E17C4" w:rsidRDefault="002132E3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Pomurske mlekarne</w:t>
      </w:r>
      <w:r w:rsidR="006E17C4"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smo iz zgoraj navedenih utemeljitev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 </w:t>
      </w:r>
      <w:r w:rsidR="006E17C4"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 xml:space="preserve">izbrali za NAJ </w:t>
      </w:r>
      <w:r w:rsidRPr="002132E3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PODJETJE v študijskem letu  2015/16 z željo po nadaljnjem dobrem sodelovanju</w:t>
      </w:r>
      <w:r w:rsidR="006E17C4" w:rsidRPr="006E17C4">
        <w:rPr>
          <w:rFonts w:asciiTheme="minorHAnsi" w:eastAsia="Times New Roman" w:hAnsiTheme="minorHAnsi" w:cstheme="minorHAnsi"/>
          <w:color w:val="0000FF"/>
          <w:szCs w:val="24"/>
          <w:lang w:eastAsia="sl-SI"/>
        </w:rPr>
        <w:t>.</w:t>
      </w:r>
    </w:p>
    <w:p w:rsidR="002132E3" w:rsidRPr="006E17C4" w:rsidRDefault="002132E3" w:rsidP="006E17C4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FF"/>
          <w:szCs w:val="24"/>
          <w:lang w:eastAsia="sl-SI"/>
        </w:rPr>
      </w:pPr>
    </w:p>
    <w:p w:rsidR="008649DD" w:rsidRDefault="00D36DF6" w:rsidP="0034732C">
      <w:pPr>
        <w:spacing w:after="0" w:line="240" w:lineRule="auto"/>
        <w:jc w:val="center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Priznanje bo prevzel direktor, gospod Robert Serec. </w:t>
      </w:r>
      <w:bookmarkStart w:id="0" w:name="_GoBack"/>
      <w:bookmarkEnd w:id="0"/>
    </w:p>
    <w:sectPr w:rsidR="008649DD" w:rsidSect="00665D30">
      <w:headerReference w:type="default" r:id="rId9"/>
      <w:footerReference w:type="default" r:id="rId10"/>
      <w:pgSz w:w="11906" w:h="16838"/>
      <w:pgMar w:top="1418" w:right="1133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FB" w:rsidRDefault="00CA52FB" w:rsidP="00476E87">
      <w:pPr>
        <w:spacing w:after="0" w:line="240" w:lineRule="auto"/>
      </w:pPr>
      <w:r>
        <w:separator/>
      </w:r>
    </w:p>
  </w:endnote>
  <w:endnote w:type="continuationSeparator" w:id="0">
    <w:p w:rsidR="00CA52FB" w:rsidRDefault="00CA52FB" w:rsidP="004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5C" w:rsidRPr="0067160C" w:rsidRDefault="009A395C" w:rsidP="009A395C">
    <w:pPr>
      <w:spacing w:after="0" w:line="240" w:lineRule="auto"/>
      <w:jc w:val="center"/>
      <w:outlineLvl w:val="4"/>
      <w:rPr>
        <w:rFonts w:eastAsia="Times New Roman" w:cs="Times New Roman"/>
        <w:sz w:val="16"/>
        <w:szCs w:val="16"/>
        <w:lang w:eastAsia="sl-SI"/>
      </w:rPr>
    </w:pPr>
    <w:r w:rsidRPr="0067160C">
      <w:rPr>
        <w:rFonts w:eastAsia="Times New Roman" w:cs="Times New Roman"/>
        <w:b/>
        <w:bCs/>
        <w:sz w:val="16"/>
        <w:szCs w:val="16"/>
        <w:lang w:eastAsia="sl-SI"/>
      </w:rPr>
      <w:t>Izobraževalni center Piramida Maribor</w:t>
    </w:r>
    <w:r w:rsidR="00520784" w:rsidRPr="0067160C">
      <w:rPr>
        <w:rFonts w:eastAsia="Times New Roman" w:cs="Times New Roman"/>
        <w:bCs/>
        <w:sz w:val="16"/>
        <w:szCs w:val="16"/>
        <w:lang w:eastAsia="sl-SI"/>
      </w:rPr>
      <w:t>,</w:t>
    </w:r>
    <w:r w:rsidRPr="0067160C">
      <w:rPr>
        <w:rFonts w:eastAsia="Times New Roman" w:cs="Times New Roman"/>
        <w:b/>
        <w:bCs/>
        <w:sz w:val="16"/>
        <w:szCs w:val="16"/>
        <w:lang w:eastAsia="sl-SI"/>
      </w:rPr>
      <w:t xml:space="preserve"> </w:t>
    </w:r>
    <w:r w:rsidRPr="0067160C">
      <w:rPr>
        <w:rFonts w:eastAsia="Times New Roman" w:cs="Times New Roman"/>
        <w:sz w:val="16"/>
        <w:szCs w:val="16"/>
        <w:lang w:eastAsia="sl-SI"/>
      </w:rPr>
      <w:t>Park mladih 3, 2000 Maribor</w:t>
    </w:r>
  </w:p>
  <w:p w:rsidR="003F4BA3" w:rsidRPr="003F4BA3" w:rsidRDefault="003F4BA3" w:rsidP="009A395C">
    <w:pPr>
      <w:spacing w:after="0" w:line="240" w:lineRule="auto"/>
      <w:jc w:val="center"/>
      <w:outlineLvl w:val="4"/>
      <w:rPr>
        <w:rFonts w:eastAsia="Times New Roman" w:cs="Times New Roman"/>
        <w:sz w:val="18"/>
        <w:szCs w:val="18"/>
        <w:lang w:eastAsia="sl-SI"/>
      </w:rPr>
    </w:pPr>
  </w:p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9A395C" w:rsidRPr="003F4BA3" w:rsidTr="00F82EE0">
      <w:tc>
        <w:tcPr>
          <w:tcW w:w="3070" w:type="dxa"/>
          <w:tcBorders>
            <w:top w:val="nil"/>
            <w:left w:val="nil"/>
            <w:bottom w:val="nil"/>
            <w:right w:val="single" w:sz="4" w:space="0" w:color="7F7F7F" w:themeColor="text1" w:themeTint="80"/>
          </w:tcBorders>
        </w:tcPr>
        <w:p w:rsidR="009A395C" w:rsidRPr="00FD7883" w:rsidRDefault="009A395C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sz w:val="18"/>
              <w:szCs w:val="18"/>
              <w:lang w:eastAsia="sl-SI"/>
            </w:rPr>
          </w:pPr>
          <w:r w:rsidRPr="00FD7883">
            <w:rPr>
              <w:b/>
              <w:sz w:val="18"/>
              <w:szCs w:val="18"/>
            </w:rPr>
            <w:t>02 331 34 32</w:t>
          </w:r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single" w:sz="4" w:space="0" w:color="7F7F7F" w:themeColor="text1" w:themeTint="80"/>
          </w:tcBorders>
        </w:tcPr>
        <w:p w:rsidR="009A395C" w:rsidRPr="00893DC7" w:rsidRDefault="00CA52FB" w:rsidP="005D7EE1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1" w:history="1">
            <w:r w:rsidR="006E3EF6" w:rsidRPr="00542787">
              <w:rPr>
                <w:rStyle w:val="Hiperpovezava"/>
                <w:b/>
                <w:sz w:val="18"/>
                <w:szCs w:val="18"/>
              </w:rPr>
              <w:t>visja.strokovna@icp-mb.si</w:t>
            </w:r>
          </w:hyperlink>
        </w:p>
      </w:tc>
      <w:tc>
        <w:tcPr>
          <w:tcW w:w="3070" w:type="dxa"/>
          <w:tcBorders>
            <w:top w:val="nil"/>
            <w:left w:val="single" w:sz="4" w:space="0" w:color="7F7F7F" w:themeColor="text1" w:themeTint="80"/>
            <w:bottom w:val="nil"/>
            <w:right w:val="nil"/>
          </w:tcBorders>
        </w:tcPr>
        <w:p w:rsidR="009A395C" w:rsidRPr="00FD7883" w:rsidRDefault="00CA52FB" w:rsidP="009962CF">
          <w:pPr>
            <w:spacing w:before="100" w:beforeAutospacing="1" w:after="100" w:afterAutospacing="1"/>
            <w:jc w:val="center"/>
            <w:outlineLvl w:val="4"/>
            <w:rPr>
              <w:rFonts w:eastAsia="Times New Roman" w:cs="Times New Roman"/>
              <w:b/>
              <w:bCs/>
              <w:color w:val="00ABBF"/>
              <w:sz w:val="18"/>
              <w:szCs w:val="18"/>
              <w:lang w:eastAsia="sl-SI"/>
            </w:rPr>
          </w:pPr>
          <w:hyperlink r:id="rId2" w:history="1">
            <w:r w:rsidR="009A395C" w:rsidRPr="00FD7883">
              <w:rPr>
                <w:rStyle w:val="Hiperpovezava"/>
                <w:b/>
                <w:color w:val="00ABBF"/>
                <w:sz w:val="18"/>
                <w:szCs w:val="18"/>
              </w:rPr>
              <w:t>tajnistvo@icp-mb.si</w:t>
            </w:r>
          </w:hyperlink>
        </w:p>
      </w:tc>
    </w:tr>
  </w:tbl>
  <w:p w:rsidR="00476E87" w:rsidRPr="009962CF" w:rsidRDefault="00476E87" w:rsidP="009962CF">
    <w:pPr>
      <w:spacing w:before="100" w:beforeAutospacing="1" w:after="100" w:afterAutospacing="1" w:line="240" w:lineRule="auto"/>
      <w:jc w:val="center"/>
      <w:outlineLvl w:val="4"/>
      <w:rPr>
        <w:rFonts w:eastAsia="Times New Roman" w:cs="Times New Roman"/>
        <w:b/>
        <w:bCs/>
        <w:sz w:val="18"/>
        <w:szCs w:val="18"/>
        <w:lang w:eastAsia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FB" w:rsidRDefault="00CA52FB" w:rsidP="00476E87">
      <w:pPr>
        <w:spacing w:after="0" w:line="240" w:lineRule="auto"/>
      </w:pPr>
      <w:r>
        <w:separator/>
      </w:r>
    </w:p>
  </w:footnote>
  <w:footnote w:type="continuationSeparator" w:id="0">
    <w:p w:rsidR="00CA52FB" w:rsidRDefault="00CA52FB" w:rsidP="004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5353"/>
      <w:gridCol w:w="3859"/>
    </w:tblGrid>
    <w:tr w:rsidR="006F64D0" w:rsidRPr="009A395C" w:rsidTr="00665D30">
      <w:trPr>
        <w:trHeight w:val="1276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</w:tcPr>
        <w:p w:rsidR="00520784" w:rsidRDefault="00520784"/>
        <w:tbl>
          <w:tblPr>
            <w:tblStyle w:val="Tabelamrea"/>
            <w:tblpPr w:leftFromText="141" w:rightFromText="141" w:vertAnchor="text" w:horzAnchor="margin" w:tblpXSpec="right" w:tblpY="83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054"/>
          </w:tblGrid>
          <w:tr w:rsidR="00520784" w:rsidTr="00520784">
            <w:trPr>
              <w:trHeight w:val="432"/>
            </w:trPr>
            <w:tc>
              <w:tcPr>
                <w:tcW w:w="30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20784" w:rsidRDefault="00520784" w:rsidP="003E12D0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</w:p>
              <w:p w:rsidR="00520784" w:rsidRDefault="00520784" w:rsidP="003E12D0">
                <w:r>
                  <w:rPr>
                    <w:rFonts w:cs="Times New Roman"/>
                    <w:i/>
                    <w:sz w:val="18"/>
                    <w:szCs w:val="18"/>
                  </w:rPr>
                  <w:t>Z znanjem rastemo in se povezujemo.</w:t>
                </w:r>
              </w:p>
              <w:p w:rsidR="00520784" w:rsidRDefault="00520784" w:rsidP="003E12D0">
                <w:pPr>
                  <w:pStyle w:val="Brezrazmikov"/>
                  <w:rPr>
                    <w:rFonts w:ascii="Times New Roman" w:hAnsi="Times New Roman" w:cs="Times New Roman"/>
                    <w:i/>
                    <w:noProof/>
                    <w:lang w:eastAsia="sl-SI"/>
                  </w:rPr>
                </w:pPr>
              </w:p>
            </w:tc>
          </w:tr>
        </w:tbl>
        <w:p w:rsidR="006F64D0" w:rsidRDefault="00665D30" w:rsidP="009962CF">
          <w:pPr>
            <w:pStyle w:val="Brezrazmikov"/>
            <w:rPr>
              <w:rFonts w:ascii="Times New Roman" w:hAnsi="Times New Roman" w:cs="Times New Roman"/>
              <w:i/>
              <w:noProof/>
              <w:lang w:eastAsia="sl-SI"/>
            </w:rPr>
          </w:pPr>
          <w:r w:rsidRPr="00C9315D">
            <w:rPr>
              <w:rFonts w:ascii="Times New Roman" w:hAnsi="Times New Roman" w:cs="Times New Roman"/>
              <w:i/>
              <w:noProof/>
              <w:lang w:eastAsia="sl-SI"/>
            </w:rPr>
            <w:object w:dxaOrig="12000" w:dyaOrig="120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4pt" o:ole="">
                <v:imagedata r:id="rId1" o:title=""/>
              </v:shape>
              <o:OLEObject Type="Embed" ProgID="AcroExch.Document.7" ShapeID="_x0000_i1025" DrawAspect="Content" ObjectID="_1527928501" r:id="rId2"/>
            </w:object>
          </w:r>
        </w:p>
      </w:tc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:rsidR="00520784" w:rsidRDefault="00520784" w:rsidP="003F4BA3">
          <w:pPr>
            <w:pStyle w:val="Brezrazmikov"/>
            <w:jc w:val="right"/>
            <w:rPr>
              <w:rFonts w:cs="Levenim MT"/>
              <w:b/>
            </w:rPr>
          </w:pP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</w:rPr>
          </w:pPr>
          <w:r w:rsidRPr="009A395C">
            <w:rPr>
              <w:rFonts w:cs="Levenim MT"/>
              <w:b/>
            </w:rPr>
            <w:t>Izobraževalni center Piramida Maribor</w:t>
          </w:r>
        </w:p>
        <w:p w:rsidR="006F64D0" w:rsidRPr="009A395C" w:rsidRDefault="006F64D0" w:rsidP="003F4BA3">
          <w:pPr>
            <w:pStyle w:val="Brezrazmikov"/>
            <w:jc w:val="right"/>
            <w:rPr>
              <w:rFonts w:cs="Levenim MT"/>
              <w:b/>
              <w:i/>
              <w:sz w:val="18"/>
              <w:szCs w:val="18"/>
            </w:rPr>
          </w:pPr>
          <w:r w:rsidRPr="009A395C">
            <w:rPr>
              <w:rFonts w:cs="Levenim MT"/>
              <w:b/>
              <w:i/>
              <w:sz w:val="18"/>
              <w:szCs w:val="18"/>
            </w:rPr>
            <w:t>Višja strokovna šola</w:t>
          </w:r>
        </w:p>
        <w:p w:rsidR="006F64D0" w:rsidRPr="009A395C" w:rsidRDefault="006F64D0" w:rsidP="003F4BA3">
          <w:pPr>
            <w:pStyle w:val="Brezrazmikov"/>
            <w:tabs>
              <w:tab w:val="left" w:pos="3504"/>
            </w:tabs>
            <w:jc w:val="right"/>
            <w:rPr>
              <w:rFonts w:cs="Levenim MT"/>
              <w:sz w:val="18"/>
              <w:szCs w:val="18"/>
            </w:rPr>
          </w:pPr>
        </w:p>
        <w:p w:rsidR="009A395C" w:rsidRPr="009A395C" w:rsidRDefault="000E0C0E" w:rsidP="003F4BA3">
          <w:pPr>
            <w:pStyle w:val="Brezrazmikov"/>
            <w:jc w:val="right"/>
            <w:rPr>
              <w:sz w:val="18"/>
              <w:szCs w:val="18"/>
            </w:rPr>
          </w:pPr>
          <w:r>
            <w:rPr>
              <w:rFonts w:cs="Levenim MT"/>
              <w:sz w:val="18"/>
              <w:szCs w:val="18"/>
            </w:rPr>
            <w:t xml:space="preserve">Park mladih 3, 2000 </w:t>
          </w:r>
          <w:r w:rsidR="006F64D0" w:rsidRPr="009A395C">
            <w:rPr>
              <w:rFonts w:cs="Levenim MT"/>
              <w:sz w:val="18"/>
              <w:szCs w:val="18"/>
            </w:rPr>
            <w:t>Maribor</w:t>
          </w:r>
          <w:r w:rsidR="00133234">
            <w:rPr>
              <w:rFonts w:cs="Levenim MT"/>
              <w:sz w:val="18"/>
              <w:szCs w:val="18"/>
            </w:rPr>
            <w:t>,</w:t>
          </w:r>
          <w:r w:rsidR="006F64D0" w:rsidRPr="009A395C">
            <w:rPr>
              <w:rFonts w:cs="Levenim MT"/>
              <w:sz w:val="18"/>
              <w:szCs w:val="18"/>
            </w:rPr>
            <w:t xml:space="preserve"> </w:t>
          </w:r>
          <w:r w:rsidR="00F82EE0">
            <w:rPr>
              <w:rFonts w:cs="Levenim MT"/>
              <w:sz w:val="18"/>
              <w:szCs w:val="18"/>
            </w:rPr>
            <w:t xml:space="preserve"> </w:t>
          </w:r>
          <w:hyperlink r:id="rId3" w:history="1">
            <w:r w:rsidR="006F64D0" w:rsidRPr="00F82EE0">
              <w:rPr>
                <w:rStyle w:val="Hiperpovezava"/>
                <w:rFonts w:cs="Levenim MT"/>
                <w:b/>
                <w:color w:val="00ABBF"/>
                <w:sz w:val="18"/>
                <w:szCs w:val="18"/>
              </w:rPr>
              <w:t>www.icp-mb.si</w:t>
            </w:r>
          </w:hyperlink>
        </w:p>
      </w:tc>
    </w:tr>
  </w:tbl>
  <w:p w:rsidR="003F4BA3" w:rsidRPr="009A395C" w:rsidRDefault="003F4BA3" w:rsidP="00520784">
    <w:pPr>
      <w:pStyle w:val="Brezrazmikov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28F"/>
    <w:multiLevelType w:val="multilevel"/>
    <w:tmpl w:val="50C0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B767F"/>
    <w:multiLevelType w:val="multilevel"/>
    <w:tmpl w:val="57F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9A"/>
    <w:rsid w:val="00011EB9"/>
    <w:rsid w:val="000C6C95"/>
    <w:rsid w:val="000E0C0E"/>
    <w:rsid w:val="00133234"/>
    <w:rsid w:val="001536E6"/>
    <w:rsid w:val="001707F0"/>
    <w:rsid w:val="001B31FE"/>
    <w:rsid w:val="002132E3"/>
    <w:rsid w:val="002B0D74"/>
    <w:rsid w:val="002F5239"/>
    <w:rsid w:val="0034732C"/>
    <w:rsid w:val="003F4BA3"/>
    <w:rsid w:val="00476E87"/>
    <w:rsid w:val="004B4929"/>
    <w:rsid w:val="005112AD"/>
    <w:rsid w:val="005156CF"/>
    <w:rsid w:val="00516870"/>
    <w:rsid w:val="005172C1"/>
    <w:rsid w:val="00520784"/>
    <w:rsid w:val="00520E2C"/>
    <w:rsid w:val="00530634"/>
    <w:rsid w:val="005404C1"/>
    <w:rsid w:val="0054138C"/>
    <w:rsid w:val="005D7EE1"/>
    <w:rsid w:val="005F3ECE"/>
    <w:rsid w:val="005F5BC9"/>
    <w:rsid w:val="00632717"/>
    <w:rsid w:val="0064383A"/>
    <w:rsid w:val="00665D30"/>
    <w:rsid w:val="0067160C"/>
    <w:rsid w:val="006E17C4"/>
    <w:rsid w:val="006E3EF6"/>
    <w:rsid w:val="006F64D0"/>
    <w:rsid w:val="00771BC1"/>
    <w:rsid w:val="00815D63"/>
    <w:rsid w:val="0083586A"/>
    <w:rsid w:val="008649DD"/>
    <w:rsid w:val="00893DC7"/>
    <w:rsid w:val="008C779F"/>
    <w:rsid w:val="009962CF"/>
    <w:rsid w:val="009A359A"/>
    <w:rsid w:val="009A395C"/>
    <w:rsid w:val="00A1404A"/>
    <w:rsid w:val="00BD3979"/>
    <w:rsid w:val="00C54ADF"/>
    <w:rsid w:val="00C616C7"/>
    <w:rsid w:val="00C9315D"/>
    <w:rsid w:val="00CA52FB"/>
    <w:rsid w:val="00D211A8"/>
    <w:rsid w:val="00D36DF6"/>
    <w:rsid w:val="00E6731B"/>
    <w:rsid w:val="00EC1510"/>
    <w:rsid w:val="00EF4CBB"/>
    <w:rsid w:val="00F61132"/>
    <w:rsid w:val="00F61F30"/>
    <w:rsid w:val="00F82EE0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5D30"/>
    <w:rPr>
      <w:rFonts w:ascii="Times New Roman" w:hAnsi="Times New Roman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F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3F4BA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359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A359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A359A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6E87"/>
  </w:style>
  <w:style w:type="paragraph" w:styleId="Noga">
    <w:name w:val="footer"/>
    <w:basedOn w:val="Navaden"/>
    <w:link w:val="NogaZnak"/>
    <w:uiPriority w:val="99"/>
    <w:unhideWhenUsed/>
    <w:rsid w:val="0047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6E87"/>
  </w:style>
  <w:style w:type="table" w:styleId="Tabelamrea">
    <w:name w:val="Table Grid"/>
    <w:basedOn w:val="Navadnatabela"/>
    <w:uiPriority w:val="59"/>
    <w:rsid w:val="006F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uiPriority w:val="9"/>
    <w:rsid w:val="003F4BA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3F4B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F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icp-mb.si" TargetMode="External"/><Relationship Id="rId1" Type="http://schemas.openxmlformats.org/officeDocument/2006/relationships/hyperlink" Target="mailto:visja.strokovna@icp-m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-mb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CB86D-7EDA-4342-892D-D09DAA6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Blanka Vombergar</cp:lastModifiedBy>
  <cp:revision>3</cp:revision>
  <cp:lastPrinted>2015-04-09T13:51:00Z</cp:lastPrinted>
  <dcterms:created xsi:type="dcterms:W3CDTF">2016-06-19T15:57:00Z</dcterms:created>
  <dcterms:modified xsi:type="dcterms:W3CDTF">2016-06-20T09:49:00Z</dcterms:modified>
</cp:coreProperties>
</file>